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5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276" w:lineRule="auto"/>
        <w:rPr>
          <w:rFonts w:ascii="Poppins" w:cs="Poppins" w:eastAsia="Poppins" w:hAnsi="Poppins"/>
          <w:b w:val="1"/>
          <w:bCs w:val="1"/>
          <w:color w:val="1e2b1f"/>
          <w:sz w:val="24"/>
          <w:szCs w:val="24"/>
        </w:rPr>
      </w:pPr>
      <w:bookmarkStart w:colFirst="0" w:colLast="0" w:name="_2htq4qx2yjhj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color w:val="1e2b1f"/>
          <w:sz w:val="24"/>
          <w:szCs w:val="24"/>
          <w:rtl w:val="0"/>
        </w:rPr>
        <w:t xml:space="preserve">Latihan Formula Prompt RTFC dan CLEAR</w:t>
      </w:r>
    </w:p>
    <w:p w:rsidR="00000000" w:rsidDel="00000000" w:rsidP="00000000" w:rsidRDefault="00000000" w:rsidRPr="00000000" w14:paraId="00000002">
      <w:pPr>
        <w:pStyle w:val="Heading5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276" w:lineRule="auto"/>
        <w:rPr>
          <w:rFonts w:ascii="Roboto" w:cs="Roboto" w:eastAsia="Roboto" w:hAnsi="Roboto"/>
          <w:color w:val="000000"/>
        </w:rPr>
      </w:pPr>
      <w:bookmarkStart w:colFirst="0" w:colLast="0" w:name="_c8b26c67nnq4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rtl w:val="0"/>
        </w:rPr>
        <w:t xml:space="preserve">Sila Rujuk Jadual 3.2: 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Panduan Pelaksanaan </w:t>
      </w: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CLEAR &amp; Formula Prompt RTFC</w:t>
      </w:r>
      <w:r w:rsidDel="00000000" w:rsidR="00000000" w:rsidRPr="00000000">
        <w:rPr>
          <w:rFonts w:ascii="Roboto" w:cs="Roboto" w:eastAsia="Roboto" w:hAnsi="Roboto"/>
          <w:color w:val="000000"/>
          <w:rtl w:val="0"/>
        </w:rPr>
        <w:t xml:space="preserve"> (Sesi Kelas 35 Minit)</w:t>
      </w:r>
    </w:p>
    <w:p w:rsidR="00000000" w:rsidDel="00000000" w:rsidP="00000000" w:rsidRDefault="00000000" w:rsidRPr="00000000" w14:paraId="00000003">
      <w:pPr>
        <w:pBdr>
          <w:top w:color="d9d9e3" w:space="0" w:sz="0" w:val="none"/>
          <w:left w:color="d9d9e3" w:space="0" w:sz="0" w:val="none"/>
          <w:bottom w:color="d9d9e3" w:space="0" w:sz="0" w:val="none"/>
          <w:right w:color="d9d9e3" w:space="0" w:sz="0" w:val="none"/>
          <w:between w:color="d9d9e3" w:space="0" w:sz="0" w:val="none"/>
        </w:pBdr>
        <w:rPr>
          <w:rFonts w:ascii="Poppins" w:cs="Poppins" w:eastAsia="Poppins" w:hAnsi="Poppins"/>
          <w:i w:val="1"/>
          <w:iCs w:val="1"/>
          <w:color w:val="1e2b1f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color w:val="1e2b1f"/>
          <w:rtl w:val="0"/>
        </w:rPr>
        <w:t xml:space="preserve">Anda boleh mengubah mana-mana bahagian Jadual mengikut kesesuaian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Lembaran Kerja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9855"/>
        <w:tblGridChange w:id="0">
          <w:tblGrid>
            <w:gridCol w:w="2220"/>
            <w:gridCol w:w="98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Subjek: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Tingkatan: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Topik: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Isu Pembelajaran: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Pedagogi: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810.0" w:type="dxa"/>
        <w:jc w:val="left"/>
        <w:tblBorders>
          <w:top w:color="666666" w:space="0" w:sz="6" w:val="single"/>
          <w:left w:color="666666" w:space="0" w:sz="6" w:val="single"/>
          <w:bottom w:color="666666" w:space="0" w:sz="6" w:val="single"/>
          <w:right w:color="666666" w:space="0" w:sz="6" w:val="single"/>
          <w:insideH w:color="666666" w:space="0" w:sz="6" w:val="single"/>
          <w:insideV w:color="666666" w:space="0" w:sz="6" w:val="single"/>
        </w:tblBorders>
        <w:tblLayout w:type="fixed"/>
        <w:tblLook w:val="0600"/>
      </w:tblPr>
      <w:tblGrid>
        <w:gridCol w:w="1635"/>
        <w:gridCol w:w="1800"/>
        <w:gridCol w:w="5550"/>
        <w:gridCol w:w="3825"/>
        <w:tblGridChange w:id="0">
          <w:tblGrid>
            <w:gridCol w:w="1635"/>
            <w:gridCol w:w="1800"/>
            <w:gridCol w:w="5550"/>
            <w:gridCol w:w="3825"/>
          </w:tblGrid>
        </w:tblGridChange>
      </w:tblGrid>
      <w:tr>
        <w:trPr>
          <w:cantSplit w:val="0"/>
          <w:trHeight w:val="408.0859375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Prinsip CLEAR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Garis Masa &amp; Peranan Guru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Kaedah Pelaksanaan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Contoh Aplikasi PdP STEM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Keselarasan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20"/>
                <w:szCs w:val="20"/>
                <w:rtl w:val="0"/>
              </w:rPr>
              <w:t xml:space="preserve">(Consistency)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Sebelum Kelas</w:t>
            </w:r>
          </w:p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(Guru sebagai Pengawal Kualiti)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cc0000"/>
                <w:sz w:val="20"/>
                <w:szCs w:val="20"/>
                <w:rtl w:val="0"/>
              </w:rPr>
              <w:t xml:space="preserve">Apa yang anda perlu buat sebelum kelas untuk memastikan terdapat keselarasan? Sebagai guru anda perlu menguji GenAI terlebih dahulu.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Contoh: Guru jalankan arahan (prompt) sebanyak 3 kali di rumah menggunakan formula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RTFC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. Jika output formula/langkah tidak tekal, perkemas prompt anda sebelum dibawa ke kelas.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.2343749999998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Literasi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20"/>
                <w:szCs w:val="20"/>
                <w:rtl w:val="0"/>
              </w:rPr>
              <w:t xml:space="preserve">(Literacy)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Minit 1 – 4</w:t>
            </w:r>
          </w:p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(Guru sebagai Pembimbing)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990000"/>
                <w:sz w:val="20"/>
                <w:szCs w:val="20"/>
                <w:rtl w:val="0"/>
              </w:rPr>
              <w:t xml:space="preserve">Bagaimana anda memastikan pelajar mempunyai Literasi GenAI?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Contoh: Murid mesti membuktikan atau menolak dakwaan GenAI dengan membandingkan/ menggunakan eksperimen atau buku teks.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.1562499999999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Etika</w:t>
            </w:r>
          </w:p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20"/>
                <w:szCs w:val="20"/>
                <w:rtl w:val="0"/>
              </w:rPr>
              <w:t xml:space="preserve">(Ethics)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Minit 4 – 5</w:t>
            </w:r>
          </w:p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(Guru sebagai Penjaga Etika)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990000"/>
                <w:sz w:val="20"/>
                <w:szCs w:val="20"/>
                <w:rtl w:val="0"/>
              </w:rPr>
              <w:t xml:space="preserve">Bagaimana anda memastikan pelajar mematuhi etika penggunaan GenAI?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Contoh: Ingatkan murid peraturan privasi data: Dilarang memasukkan data sensitif (nama penuh, nama sekolah, keputusan peribadi).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.1953124999998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Pentaksiran Alternatif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20"/>
                <w:szCs w:val="20"/>
                <w:rtl w:val="0"/>
              </w:rPr>
              <w:t xml:space="preserve">(Alternative Assessment)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Minit 5 – 25</w:t>
            </w:r>
          </w:p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(Guru sebagai Pereka Proses)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990000"/>
                <w:sz w:val="20"/>
                <w:szCs w:val="20"/>
                <w:rtl w:val="0"/>
              </w:rPr>
              <w:t xml:space="preserve">Bagaimana anda menilai pelajar dalam menggunakan GenAI bagi menyelesaikan tugasan yang diberi?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Contoh: Menilai proses interaksi pelajar-GenAI. 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.1562499999999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Refleksi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i w:val="1"/>
                <w:iCs w:val="1"/>
                <w:sz w:val="20"/>
                <w:szCs w:val="20"/>
                <w:rtl w:val="0"/>
              </w:rPr>
              <w:t xml:space="preserve">(Reflection)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Minit 25 – 35</w:t>
            </w:r>
          </w:p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(Guru sebagai Fasilitator)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990000"/>
                <w:sz w:val="20"/>
                <w:szCs w:val="20"/>
                <w:rtl w:val="0"/>
              </w:rPr>
              <w:t xml:space="preserve">Apakah arahan yang boleh dirangka agar pelajar anda membuat refleksi terhadap penggunaan GenAI dalam proses pembelajaran mereka?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Contoh: Kendalikan perbincangan kelas untuk menilai kesan GenAI terhadap pemikiran murid.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rPr/>
      </w:pPr>
      <w:bookmarkStart w:colFirst="0" w:colLast="0" w:name="_auliutj6hny8" w:id="2"/>
      <w:bookmarkEnd w:id="2"/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Poppins-regular.ttf"/><Relationship Id="rId6" Type="http://schemas.openxmlformats.org/officeDocument/2006/relationships/font" Target="fonts/Poppi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